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DAB" w:rsidRDefault="00D71CD4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color w:val="000000"/>
          <w:sz w:val="28"/>
          <w:szCs w:val="28"/>
          <w:shd w:val="clear" w:color="auto" w:fill="FFFFFF"/>
        </w:rPr>
      </w:pPr>
      <w:r>
        <w:rPr>
          <w:noProof/>
          <w:color w:val="000000"/>
          <w:sz w:val="28"/>
          <w:szCs w:val="28"/>
          <w:shd w:val="clear" w:color="auto" w:fill="FFFFFF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1651635</wp:posOffset>
            </wp:positionH>
            <wp:positionV relativeFrom="paragraph">
              <wp:posOffset>-233680</wp:posOffset>
            </wp:positionV>
            <wp:extent cx="1845945" cy="2456180"/>
            <wp:effectExtent l="0" t="0" r="1905" b="1270"/>
            <wp:wrapSquare wrapText="bothSides"/>
            <wp:docPr id="8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5945" cy="245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82DAB" w:rsidRDefault="00682DAB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color w:val="000000"/>
          <w:sz w:val="28"/>
          <w:szCs w:val="28"/>
          <w:shd w:val="clear" w:color="auto" w:fill="FFFFFF"/>
        </w:rPr>
      </w:pPr>
    </w:p>
    <w:p w:rsidR="00682DAB" w:rsidRDefault="00682DAB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color w:val="000000"/>
          <w:sz w:val="28"/>
          <w:szCs w:val="28"/>
          <w:shd w:val="clear" w:color="auto" w:fill="FFFFFF"/>
        </w:rPr>
      </w:pPr>
    </w:p>
    <w:p w:rsidR="00682DAB" w:rsidRDefault="00682DAB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color w:val="000000"/>
          <w:sz w:val="28"/>
          <w:szCs w:val="28"/>
          <w:shd w:val="clear" w:color="auto" w:fill="FFFFFF"/>
        </w:rPr>
      </w:pPr>
    </w:p>
    <w:p w:rsidR="00682DAB" w:rsidRDefault="00682DAB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color w:val="000000"/>
          <w:sz w:val="28"/>
          <w:szCs w:val="28"/>
          <w:shd w:val="clear" w:color="auto" w:fill="FFFFFF"/>
        </w:rPr>
      </w:pPr>
    </w:p>
    <w:p w:rsidR="00682DAB" w:rsidRDefault="00682DAB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color w:val="000000"/>
          <w:sz w:val="28"/>
          <w:szCs w:val="28"/>
          <w:shd w:val="clear" w:color="auto" w:fill="FFFFFF"/>
        </w:rPr>
      </w:pPr>
    </w:p>
    <w:p w:rsidR="00682DAB" w:rsidRDefault="00682DAB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color w:val="000000"/>
          <w:sz w:val="28"/>
          <w:szCs w:val="28"/>
          <w:shd w:val="clear" w:color="auto" w:fill="FFFFFF"/>
        </w:rPr>
      </w:pPr>
    </w:p>
    <w:p w:rsidR="004775A3" w:rsidRDefault="004775A3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hint="eastAsia"/>
          <w:b/>
          <w:color w:val="FF6600"/>
          <w:kern w:val="0"/>
          <w:sz w:val="24"/>
          <w:szCs w:val="24"/>
        </w:rPr>
      </w:pPr>
    </w:p>
    <w:p w:rsidR="00682DAB" w:rsidRDefault="00D71CD4" w:rsidP="004775A3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kern w:val="0"/>
          <w:sz w:val="24"/>
          <w:szCs w:val="24"/>
        </w:rPr>
      </w:pPr>
      <w:r w:rsidRPr="004775A3">
        <w:rPr>
          <w:rFonts w:hint="eastAsia"/>
          <w:b/>
          <w:color w:val="FF0000"/>
          <w:kern w:val="0"/>
          <w:sz w:val="24"/>
          <w:szCs w:val="24"/>
        </w:rPr>
        <w:t>王宁宁</w:t>
      </w:r>
      <w:r w:rsidRPr="004775A3">
        <w:rPr>
          <w:rFonts w:hint="eastAsia"/>
          <w:b/>
          <w:color w:val="FF0000"/>
          <w:kern w:val="0"/>
          <w:sz w:val="24"/>
          <w:szCs w:val="24"/>
        </w:rPr>
        <w:t xml:space="preserve"> (</w:t>
      </w:r>
      <w:proofErr w:type="spellStart"/>
      <w:r w:rsidRPr="004775A3">
        <w:rPr>
          <w:rFonts w:hint="eastAsia"/>
          <w:b/>
          <w:color w:val="FF0000"/>
          <w:kern w:val="0"/>
          <w:sz w:val="24"/>
          <w:szCs w:val="24"/>
        </w:rPr>
        <w:t>Ningning</w:t>
      </w:r>
      <w:proofErr w:type="spellEnd"/>
      <w:r w:rsidRPr="004775A3">
        <w:rPr>
          <w:rFonts w:hint="eastAsia"/>
          <w:b/>
          <w:color w:val="FF0000"/>
          <w:kern w:val="0"/>
          <w:sz w:val="24"/>
          <w:szCs w:val="24"/>
        </w:rPr>
        <w:t xml:space="preserve"> Wang)</w:t>
      </w:r>
      <w:r w:rsidRPr="004775A3">
        <w:rPr>
          <w:rFonts w:hint="eastAsia"/>
          <w:b/>
          <w:color w:val="FF0000"/>
          <w:kern w:val="0"/>
          <w:sz w:val="24"/>
          <w:szCs w:val="24"/>
        </w:rPr>
        <w:t>：</w:t>
      </w:r>
      <w:r>
        <w:rPr>
          <w:rFonts w:hint="eastAsia"/>
          <w:kern w:val="0"/>
          <w:sz w:val="24"/>
          <w:szCs w:val="24"/>
        </w:rPr>
        <w:t>国家中组部“千人计划”专家，杭州电子科技大学特聘教授，爱尔兰国立科克大学微电子专业博士，曾任爱尔兰丁达尔国家研究院终身研究员、博士生导师。具体研究内容包括：功率磁性器件的理论建模和优化设计，</w:t>
      </w:r>
      <w:r>
        <w:rPr>
          <w:rFonts w:hint="eastAsia"/>
          <w:kern w:val="0"/>
          <w:sz w:val="24"/>
          <w:szCs w:val="24"/>
        </w:rPr>
        <w:t>MEMs</w:t>
      </w:r>
      <w:r>
        <w:rPr>
          <w:rFonts w:hint="eastAsia"/>
          <w:kern w:val="0"/>
          <w:sz w:val="24"/>
          <w:szCs w:val="24"/>
        </w:rPr>
        <w:t>先进集成工艺开发，新型磁性材料，未来完全集成高频高效电源，微能量采集及超低能耗电源管理</w:t>
      </w:r>
      <w:r>
        <w:rPr>
          <w:rFonts w:hint="eastAsia"/>
          <w:kern w:val="0"/>
          <w:sz w:val="24"/>
          <w:szCs w:val="24"/>
        </w:rPr>
        <w:t>,</w:t>
      </w:r>
      <w:r>
        <w:rPr>
          <w:rFonts w:hint="eastAsia"/>
          <w:kern w:val="0"/>
          <w:sz w:val="24"/>
          <w:szCs w:val="24"/>
        </w:rPr>
        <w:t>电源自给无线物联网等。</w:t>
      </w:r>
    </w:p>
    <w:p w:rsidR="00682DAB" w:rsidRDefault="00D71CD4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王宁宁教授在硅衬底上集成功率磁器件领域有突破性进展，解决了实现高效片上集成开关电源的技术瓶颈，研究成果达世界领先水平，其研发的第一代</w:t>
      </w:r>
      <w:proofErr w:type="gramStart"/>
      <w:r>
        <w:rPr>
          <w:rFonts w:hint="eastAsia"/>
          <w:kern w:val="0"/>
          <w:sz w:val="24"/>
          <w:szCs w:val="24"/>
        </w:rPr>
        <w:t>硅片上磁集成</w:t>
      </w:r>
      <w:proofErr w:type="gramEnd"/>
      <w:r>
        <w:rPr>
          <w:rFonts w:hint="eastAsia"/>
          <w:kern w:val="0"/>
          <w:sz w:val="24"/>
          <w:szCs w:val="24"/>
        </w:rPr>
        <w:t>技术已经成功转让给多家知名的跨国大型半导体和通讯设备企业</w:t>
      </w:r>
      <w:r>
        <w:rPr>
          <w:rFonts w:hint="eastAsia"/>
          <w:kern w:val="0"/>
          <w:sz w:val="24"/>
          <w:szCs w:val="24"/>
        </w:rPr>
        <w:t>,</w:t>
      </w:r>
      <w:r>
        <w:rPr>
          <w:rFonts w:hint="eastAsia"/>
          <w:kern w:val="0"/>
          <w:sz w:val="24"/>
          <w:szCs w:val="24"/>
        </w:rPr>
        <w:t>与国内外知名公司有着广泛的交流合作，致力于解决未来完全集成开关电源的一些瓶颈问题。曾获得爱尔兰企业局颁发的</w:t>
      </w:r>
      <w:r>
        <w:rPr>
          <w:rFonts w:hint="eastAsia"/>
          <w:kern w:val="0"/>
          <w:sz w:val="24"/>
          <w:szCs w:val="24"/>
        </w:rPr>
        <w:t>2012</w:t>
      </w:r>
      <w:r>
        <w:rPr>
          <w:rFonts w:hint="eastAsia"/>
          <w:kern w:val="0"/>
          <w:sz w:val="24"/>
          <w:szCs w:val="24"/>
        </w:rPr>
        <w:t>年度欧盟框架研究课题领导奖和</w:t>
      </w:r>
      <w:r>
        <w:rPr>
          <w:rFonts w:hint="eastAsia"/>
          <w:kern w:val="0"/>
          <w:sz w:val="24"/>
          <w:szCs w:val="24"/>
        </w:rPr>
        <w:t>2011</w:t>
      </w:r>
      <w:r>
        <w:rPr>
          <w:rFonts w:hint="eastAsia"/>
          <w:kern w:val="0"/>
          <w:sz w:val="24"/>
          <w:szCs w:val="24"/>
        </w:rPr>
        <w:t>爱尔兰年度工业技术专利授权大奖。成功申请和主持的科研项目经费的总额超过</w:t>
      </w:r>
      <w:r>
        <w:rPr>
          <w:rFonts w:hint="eastAsia"/>
          <w:kern w:val="0"/>
          <w:sz w:val="24"/>
          <w:szCs w:val="24"/>
        </w:rPr>
        <w:t>5</w:t>
      </w:r>
      <w:proofErr w:type="gramStart"/>
      <w:r>
        <w:rPr>
          <w:rFonts w:hint="eastAsia"/>
          <w:kern w:val="0"/>
          <w:sz w:val="24"/>
          <w:szCs w:val="24"/>
        </w:rPr>
        <w:t>千万</w:t>
      </w:r>
      <w:proofErr w:type="gramEnd"/>
      <w:r>
        <w:rPr>
          <w:rFonts w:hint="eastAsia"/>
          <w:kern w:val="0"/>
          <w:sz w:val="24"/>
          <w:szCs w:val="24"/>
        </w:rPr>
        <w:t>元。</w:t>
      </w:r>
    </w:p>
    <w:p w:rsidR="00682DAB" w:rsidRDefault="00D71CD4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此外，王宁宁教授还是</w:t>
      </w:r>
      <w:proofErr w:type="spellStart"/>
      <w:r>
        <w:rPr>
          <w:rFonts w:hint="eastAsia"/>
          <w:kern w:val="0"/>
          <w:sz w:val="24"/>
          <w:szCs w:val="24"/>
        </w:rPr>
        <w:t>PwrSoC</w:t>
      </w:r>
      <w:proofErr w:type="spellEnd"/>
      <w:r>
        <w:rPr>
          <w:rFonts w:hint="eastAsia"/>
          <w:kern w:val="0"/>
          <w:sz w:val="24"/>
          <w:szCs w:val="24"/>
        </w:rPr>
        <w:t>(</w:t>
      </w:r>
      <w:r>
        <w:rPr>
          <w:rFonts w:hint="eastAsia"/>
          <w:kern w:val="0"/>
          <w:sz w:val="24"/>
          <w:szCs w:val="24"/>
        </w:rPr>
        <w:t>片上集成电源</w:t>
      </w:r>
      <w:r>
        <w:rPr>
          <w:rFonts w:hint="eastAsia"/>
          <w:kern w:val="0"/>
          <w:sz w:val="24"/>
          <w:szCs w:val="24"/>
        </w:rPr>
        <w:t xml:space="preserve">) </w:t>
      </w:r>
      <w:r>
        <w:rPr>
          <w:rFonts w:hint="eastAsia"/>
          <w:kern w:val="0"/>
          <w:sz w:val="24"/>
          <w:szCs w:val="24"/>
        </w:rPr>
        <w:t>国际会议发起人之一，并担任</w:t>
      </w:r>
      <w:proofErr w:type="spellStart"/>
      <w:r>
        <w:rPr>
          <w:rFonts w:hint="eastAsia"/>
          <w:kern w:val="0"/>
          <w:sz w:val="24"/>
          <w:szCs w:val="24"/>
        </w:rPr>
        <w:t>P</w:t>
      </w:r>
      <w:r>
        <w:rPr>
          <w:rFonts w:hint="eastAsia"/>
          <w:kern w:val="0"/>
          <w:sz w:val="24"/>
          <w:szCs w:val="24"/>
        </w:rPr>
        <w:t>wrSoC</w:t>
      </w:r>
      <w:proofErr w:type="spellEnd"/>
      <w:r>
        <w:rPr>
          <w:rFonts w:hint="eastAsia"/>
          <w:kern w:val="0"/>
          <w:sz w:val="24"/>
          <w:szCs w:val="24"/>
        </w:rPr>
        <w:t>(</w:t>
      </w:r>
      <w:r>
        <w:rPr>
          <w:rFonts w:hint="eastAsia"/>
          <w:kern w:val="0"/>
          <w:sz w:val="24"/>
          <w:szCs w:val="24"/>
        </w:rPr>
        <w:t>片上集成电源</w:t>
      </w:r>
      <w:r>
        <w:rPr>
          <w:rFonts w:hint="eastAsia"/>
          <w:kern w:val="0"/>
          <w:sz w:val="24"/>
          <w:szCs w:val="24"/>
        </w:rPr>
        <w:t xml:space="preserve">) </w:t>
      </w:r>
      <w:r>
        <w:rPr>
          <w:rFonts w:hint="eastAsia"/>
          <w:kern w:val="0"/>
          <w:sz w:val="24"/>
          <w:szCs w:val="24"/>
        </w:rPr>
        <w:t>国际会议技术委员会委员</w:t>
      </w:r>
      <w:r>
        <w:rPr>
          <w:rFonts w:hint="eastAsia"/>
          <w:kern w:val="0"/>
          <w:sz w:val="24"/>
          <w:szCs w:val="24"/>
        </w:rPr>
        <w:t xml:space="preserve">, IEEE Power Electronics Society (PELS) </w:t>
      </w:r>
      <w:r>
        <w:rPr>
          <w:rFonts w:hint="eastAsia"/>
          <w:kern w:val="0"/>
          <w:sz w:val="24"/>
          <w:szCs w:val="24"/>
        </w:rPr>
        <w:t>技术委员会委员，国际电源制造商协会</w:t>
      </w:r>
      <w:r>
        <w:rPr>
          <w:rFonts w:hint="eastAsia"/>
          <w:kern w:val="0"/>
          <w:sz w:val="24"/>
          <w:szCs w:val="24"/>
        </w:rPr>
        <w:t>(Power Sources Manufacturers Association)</w:t>
      </w:r>
      <w:r>
        <w:rPr>
          <w:rFonts w:hint="eastAsia"/>
          <w:kern w:val="0"/>
          <w:sz w:val="24"/>
          <w:szCs w:val="24"/>
        </w:rPr>
        <w:t>技术委员会委员。</w:t>
      </w:r>
    </w:p>
    <w:p w:rsidR="00682DAB" w:rsidRDefault="00D71CD4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联系方式：</w:t>
      </w:r>
      <w:r>
        <w:rPr>
          <w:kern w:val="0"/>
          <w:sz w:val="24"/>
          <w:szCs w:val="24"/>
        </w:rPr>
        <w:t>ning.wang@hdu.edu.cn</w:t>
      </w:r>
    </w:p>
    <w:p w:rsidR="00682DAB" w:rsidRDefault="00682DAB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kern w:val="0"/>
          <w:sz w:val="24"/>
          <w:szCs w:val="24"/>
        </w:rPr>
      </w:pPr>
    </w:p>
    <w:p w:rsidR="00682DAB" w:rsidRDefault="00682DAB">
      <w:pPr>
        <w:ind w:firstLineChars="200" w:firstLine="480"/>
        <w:rPr>
          <w:kern w:val="0"/>
          <w:sz w:val="24"/>
          <w:szCs w:val="24"/>
          <w:lang w:val="de-DE"/>
        </w:rPr>
      </w:pPr>
      <w:bookmarkStart w:id="0" w:name="_GoBack"/>
      <w:bookmarkEnd w:id="0"/>
    </w:p>
    <w:sectPr w:rsidR="00682D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CD4" w:rsidRDefault="00D71CD4" w:rsidP="004775A3">
      <w:r>
        <w:separator/>
      </w:r>
    </w:p>
  </w:endnote>
  <w:endnote w:type="continuationSeparator" w:id="0">
    <w:p w:rsidR="00D71CD4" w:rsidRDefault="00D71CD4" w:rsidP="00477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CD4" w:rsidRDefault="00D71CD4" w:rsidP="004775A3">
      <w:r>
        <w:separator/>
      </w:r>
    </w:p>
  </w:footnote>
  <w:footnote w:type="continuationSeparator" w:id="0">
    <w:p w:rsidR="00D71CD4" w:rsidRDefault="00D71CD4" w:rsidP="004775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7034EE"/>
    <w:rsid w:val="004775A3"/>
    <w:rsid w:val="00682DAB"/>
    <w:rsid w:val="00D71CD4"/>
    <w:rsid w:val="7E70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775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775A3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rsid w:val="004775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775A3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775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775A3"/>
    <w:rPr>
      <w:rFonts w:ascii="Times New Roman" w:hAnsi="Times New Roman"/>
      <w:kern w:val="2"/>
      <w:sz w:val="18"/>
      <w:szCs w:val="18"/>
    </w:rPr>
  </w:style>
  <w:style w:type="paragraph" w:styleId="a4">
    <w:name w:val="footer"/>
    <w:basedOn w:val="a"/>
    <w:link w:val="Char0"/>
    <w:rsid w:val="004775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775A3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511</Characters>
  <Application>Microsoft Office Word</Application>
  <DocSecurity>0</DocSecurity>
  <Lines>4</Lines>
  <Paragraphs>1</Paragraphs>
  <ScaleCrop>false</ScaleCrop>
  <Company>Sky123.Org</Company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</dc:creator>
  <cp:lastModifiedBy>Sky123.Org</cp:lastModifiedBy>
  <cp:revision>2</cp:revision>
  <dcterms:created xsi:type="dcterms:W3CDTF">2020-10-26T01:57:00Z</dcterms:created>
  <dcterms:modified xsi:type="dcterms:W3CDTF">2021-11-12T07:12:00Z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